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innovative campaign in Lisbon’s breathtaking viewpoints (Miradouros) - July 22 to 31 October  18:H00-20H00. The main objective of the campaign:  Raising awareness and promoting non-violence including no-hate speech in Europe. Our campaign envisages the European space as a potentially inclusive and interventional territory global peace.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dedicated 30 sessions of our campaign we  enable the  voice to regular  people to be heard, in a public space and through the creative interaction with  performing  art tools. The workshop focus primarily on bringing the individual passersby to think and emotionally engage with the central issues related to non-violence and no hate speech in order to exchange ideas and identify opportunities.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“Make Art/Not Hate- Make Peace/Not Violence Sessions”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Session structure- two hours divided into 4 steps /stations, where participants can contribute their thoughts and leave their individual mark. Each participant is considered to be a builder/contributor to a better  world where everyone’s wellbeing is enhance   through respect and inclusion.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process is documented through the following tools:  still photos, video, music, texts, words, drawings, poetry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final product will be a professionally selected portfolio of photos to be part of a photography exhibition and a professionally edited video illustrating the key moments of the process that will be part of the exhibition as well. The exact dates of the exhibition are TBD (probably November). </w:t>
      </w:r>
    </w:p>
    <w:p>
      <w:pPr>
        <w:spacing w:before="0" w:after="200" w:line="240"/>
        <w:ind w:right="0" w:left="0" w:firstLine="0"/>
        <w:jc w:val="left"/>
        <w:rPr>
          <w:rFonts w:ascii="Arial" w:hAnsi="Arial" w:cs="Arial" w:eastAsia="Arial"/>
          <w:color w:val="222222"/>
          <w:spacing w:val="0"/>
          <w:position w:val="0"/>
          <w:sz w:val="19"/>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